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ind w:left="6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1880" w:right="400" w:hanging="1238"/>
        <w:spacing w:after="0" w:line="243" w:lineRule="auto"/>
        <w:tabs>
          <w:tab w:leader="none" w:pos="878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семейном образовании в Муниципальном бюджетном общеобразовательном учреждении «Средняя школа №19» (МБОУ «СШ №19»)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1.Общие положения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 Настоящее положение о семейном образовании разработано в соответствии с Федеральным законом от 29.12.2012 N 273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"Об образовании в Российской Федерации" (далее – Федеральный закон «Об образовании в РФ»).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1.1.1. В соответствии со статьей 17 Федерального закон № 273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Ф3 образование в Российской Федерации может быть получено:</w:t>
      </w:r>
    </w:p>
    <w:p>
      <w:pPr>
        <w:ind w:left="700" w:hanging="253"/>
        <w:spacing w:after="0"/>
        <w:tabs>
          <w:tab w:leader="none" w:pos="70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организациях, осуществляющих образовательную деятельность;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187"/>
        <w:spacing w:after="0" w:line="231" w:lineRule="auto"/>
        <w:tabs>
          <w:tab w:leader="none" w:pos="857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вне организаций, осуществляющих образовательную деятельность (в форме семейного образования и самообразования).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tabs>
          <w:tab w:leader="none" w:pos="447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1.2. Обучение в форме семейного образования осуществляется с правом последующего прохождения в соответствии с промежуточной и государственной итоговой аттестации в организациях, осуществляющих образовательную деятельность (ст.34 Федерального закон «Об образовании в РФ»).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tabs>
          <w:tab w:leader="none" w:pos="447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1.3. Формы получения образования и формы обучения по основной 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образовательными стандартами.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tabs>
          <w:tab w:leader="none" w:pos="447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40" w:hanging="180"/>
        <w:spacing w:after="0"/>
        <w:tabs>
          <w:tab w:leader="none" w:pos="4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2.3. Форма получения общего образования и форма обучения по конкретной основной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left="260"/>
        <w:spacing w:after="0" w:line="238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(п.п.1 п.3. ст. 44 Федерального закона «Об образовании в РФ»).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left="260"/>
        <w:spacing w:after="0" w:line="238" w:lineRule="auto"/>
        <w:tabs>
          <w:tab w:leader="none" w:pos="447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2.4. Органы местного самоуправления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самоуправления, на территории которого они проживают. Соответственно, заявление о выборе семейного образования подается в муниципальные органы, а не в конкретную образовательную организацию.</w:t>
      </w:r>
    </w:p>
    <w:p>
      <w:pPr>
        <w:spacing w:after="0" w:line="27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00" w:hanging="240"/>
        <w:spacing w:after="0"/>
        <w:tabs>
          <w:tab w:leader="none" w:pos="50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семейного образования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260" w:right="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2.1. Право дать ребенку образование в семье предоставляется всем родителям (законным представителям).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1064" w:gutter="0" w:footer="0" w:header="0"/>
        </w:sectPr>
      </w:pPr>
    </w:p>
    <w:bookmarkStart w:id="1" w:name="page2"/>
    <w:bookmarkEnd w:id="1"/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2.2. Правила приема в образовательное учреждение определены Федеральным законом «Об образовании в РФ», Уставом и локальными актами образовательного учреждения.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2.3. Образовательные отношения могут быть изменены как по инициативе родителей обучающегося (законных представителей) несовершеннолетнего обучающегося) по его заявлению в письменной форме, так и по инициативе образовательного учреждения. Основанием для изменения образовательных отношений является приказ образовательного учреждения, изданный руководителем образовательного учреждения. Если с обучающимся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2.4.Семейную форму получения образования могут осваивать обучающиеся на уровнях: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начального общего, основного общего и среднего общего образования.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Обучающийся, получающий образование в семье, вправе на любом этапе обучения по решению родителей (лиц, их заменяющих) продолжить образование в образовательном учреждении (п.п.2 п.3. ст. 44 Федерального Закона «Об образовании в РФ»).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2.5.В случае перехода, обучающегося на семейное образование действует следующий порядок: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2.5.1. В соответствии с ч.5. ст. 63 Федерального Закона «Об образовании в РФ» родители (законные представители), выбравшие семейное образование для своих детей, должны проинформировать об этом Управление образования администрации города Нижневартовска в письменной форме.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2.5.2. Если ребенок обучается в школе, то родители (законные представители) в письменной форме уведомляют Управление образования администрации города Нижневартовска о переходе ребенка на семейное образование, затем обращаются к директору образовательной организации с заявлением о переходе на семейное образование. В этом случае ребенок исключается из списков обучающихся общеобразовательной организации.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2.5.3. Родители (законные представители) подают заявление об организации и проведении промежуточной и (или) государственной итоговой аттестации обучающегося, получающего общее образование в указанной форме.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2.5.4. На основании заявления издается приказ на проведение промежут очной и (или) государственной итоговой аттестации и заключается соответствующий договор между родителями (законными представителями) и МБОУ «СШ №19». Договор об образовании заключается в простой письменной форме между: образовательным учреждением и лицом, зачисляемым на обучение (родителями (законными представителями) несовершеннолетнего лица. Условия заключения договора отражены в ст. 54 Федерального закона «Об образовании в РФ».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800" w:val="left"/>
          <w:tab w:leader="none" w:pos="1980" w:val="left"/>
          <w:tab w:leader="none" w:pos="3420" w:val="left"/>
          <w:tab w:leader="none" w:pos="5240" w:val="left"/>
          <w:tab w:leader="none" w:pos="5660" w:val="left"/>
          <w:tab w:leader="none" w:pos="6540" w:val="left"/>
          <w:tab w:leader="none" w:pos="7360" w:val="left"/>
          <w:tab w:leader="none" w:pos="7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2.6.</w:t>
        <w:tab/>
        <w:t>Семейное</w:t>
        <w:tab/>
        <w:t>образование</w:t>
        <w:tab/>
        <w:t>осуществляется</w:t>
        <w:tab/>
        <w:t>на</w:t>
        <w:tab/>
        <w:t>основе</w:t>
        <w:tab/>
        <w:t>устава</w:t>
        <w:tab/>
        <w:t>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соответствующего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локального акта общеобразовательного учреждения. Отношения между общеобразовательным учреждением и родителями (законными представителями) по организации семейного образования регулируются договором, который не может ограничивать права сторон по сравнению с действующим законодательством</w:t>
      </w:r>
    </w:p>
    <w:p>
      <w:pPr>
        <w:ind w:left="260"/>
        <w:spacing w:after="0"/>
        <w:tabs>
          <w:tab w:leader="none" w:pos="780" w:val="left"/>
          <w:tab w:leader="none" w:pos="1320" w:val="left"/>
          <w:tab w:leader="none" w:pos="3040" w:val="left"/>
          <w:tab w:leader="none" w:pos="4260" w:val="left"/>
          <w:tab w:leader="none" w:pos="5700" w:val="left"/>
          <w:tab w:leader="none" w:pos="6800" w:val="left"/>
          <w:tab w:leader="none" w:pos="80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2.7.</w:t>
        <w:tab/>
        <w:t>Для</w:t>
        <w:tab/>
        <w:t>осуществления</w:t>
        <w:tab/>
        <w:t>семейного</w:t>
        <w:tab/>
        <w:t>образования</w:t>
        <w:tab/>
        <w:t>родители</w:t>
        <w:tab/>
        <w:t>(законные</w:t>
        <w:tab/>
        <w:t>представители)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обучающихся могут: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2.7.1. пригласить преподавателя самостоятельно;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2.7.2. обратиться за помощью в общеобразовательное учреждение;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2.7.3. обучать самостоятельно.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Родители (законные представители) обучающихся информируют общеобразовательное учреждение о приглашенных ими преподавателях и определяют совместно с администрацией общеобразовательного учреждения возможности их участия в промежуточной и итоговой аттестации.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1066" w:gutter="0" w:footer="0" w:header="0"/>
        </w:sectPr>
      </w:pPr>
    </w:p>
    <w:bookmarkStart w:id="2" w:name="page3"/>
    <w:bookmarkEnd w:id="2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2.8.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Основанием возникновения образовательных отношений является заявление родителя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законного представителя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распорядительный акт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 приеме лица на обучение в эту организацию или для прохождения промежуточной аттестации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государственной итоговой аттестации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письмо Управления образования администрации города Нижневартовска об организации промежуточной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итоговой аттестации лица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получающего образование в форме семейного образования в 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документ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подтверждающий уровень освоения обучающимся программ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5" w:lineRule="auto"/>
        <w:tabs>
          <w:tab w:leader="none" w:pos="576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приказе о зачислении ребенка в образовательное учреждение указывается форма получения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Приказ хранится в личном деле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Личное дело обучающегося и результаты промежуточной и итоговой аттестации хранятся в образовательном учреждении в течение всего срока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оценки учащегося фиксируется в журнале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электронном журнале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2.9.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Образовательные отношения прекращаются в связи с отчислением обучающегося из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Образовательного учреждения по основаниям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установленным 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61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Федерального закона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образовании в РФ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»: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связи с получением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завершением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досрочно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основаниям 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61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Федерального закона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образовании в РФ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500" w:hanging="240"/>
        <w:spacing w:after="0"/>
        <w:tabs>
          <w:tab w:leader="none" w:pos="5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Промежуточная аттестация обучающихся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проведения промежуточной аттестации обучающихся в форме семейного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образования определяется общеобразовательным учреждением самостоятельно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отражается в его уставе и соответствующем локальном акте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предоставляет право обучающимся на освоение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отдельной части или всего объема учебного предмета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дисциплины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модуля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сопровождается промежуточной аттестацией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проводимой в формах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определенных учебным планом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в порядке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установленном образовательным учреждением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3.3.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Неудовлетворительные результаты промежуточной аттестации по одному 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нескольким учебным предметам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дисциплинам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модулям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образовательной программы или не прохождение промежуточной аттестации при отсутствии уважительных причин признаются академической задолженностью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Обучающиеся обязаны ликвидировать академическую задолженность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.58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Федерального закона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образовании в РФ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Школа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родители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законные представители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несовершеннолетнего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обеспечивающие получение обучающимся общего образования в форме семейного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обязаны создать условия обучающемуся для ликвидации академической задолженности и обеспечить контроль за своевременностью ее ликвидации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.4.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.58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Федерального закона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образовании в РФ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»).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Обучающиеся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имеющие академическую задолженность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вправе пройти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промежуточную аттестацию по соответствующим учебному предмету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дисциплине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модулю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более двух раз в сроки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определяемые образовательным учреждением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пределах одного года с момента образования академической задолженности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указанный период не включаются время болезни обучающегося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.5.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.58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Федерального закона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образовании в РФ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»).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проведения промежуточной аттестации во второй раз образовательным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учреждением создается комиссия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.6.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.58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Федерального закона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образовании в РФ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»).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3.8.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допускается взимание платы с обучающихся за прохождение промежуточной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аттестации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.7.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.58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Федерального закона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образовании в РФ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»).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1064" w:gutter="0" w:footer="0" w:header="0"/>
        </w:sectPr>
      </w:pPr>
    </w:p>
    <w:bookmarkStart w:id="3" w:name="page4"/>
    <w:bookmarkEnd w:id="3"/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3.9.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Обучающиеся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прошедшие промежуточной аттестации по уважительным причинам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имеющие академическую задолженность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переводятся в следующий класс условно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.8.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.58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Федерального закона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образовании в РФ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3.10.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Обучающиеся в образовательной организации по образовательным программам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начального общего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основного общего и среднего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ликвидировавшие в установленные сроки академической задолженности с момента ее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усмотрению их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оставляются на повторное обучение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переводятся на обучение по адаптированным образовательным программам в соответствии с рекомендациями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медико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педагогической комиссии либо на обучение по индивидуальному учебному плану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.9.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.58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Федерального закона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образовании в РФ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»).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Обучающиеся по образовательным программам начального общего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общего и среднего общего образования в форме семейного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ликвидировавшие в установленные сроки академической задолженности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продолжают получать образование в образовательном учреждении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.58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.9.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.58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Федерального закона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образовании в РФ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»).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Перевод обучающегося в последующий класс осуществляется по решению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педагогического совета образовательного учреждения по результатам промежуточной аттестации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500" w:hanging="240"/>
        <w:spacing w:after="0"/>
        <w:tabs>
          <w:tab w:leader="none" w:pos="50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Итоговая аттестация обучающегося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Итоговая аттестация представляет собой форму оценки степени и уровня освоения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обучающимися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Итоговая аттестация проводится на основе принципов объективности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независимости оценки качества подготовки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Итоговая аттестация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завершающая освоение основных образовательных программ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основного общего и среднего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является обязательной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Государственная итоговая аттестация проводится государственными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Формы государственной итоговой аттестации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проведения такой аттестации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 соответствующим образовательным программам различного уровня и в любых формах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включая требования к использованию средств обучения и воспитания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средств связи при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проведении государственной итоговой аттестации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требования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предъявляемые к лицам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привлекаемым к проведению государственной итоговой аттестации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порядок подачи и рассмотрения апелляций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изменения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аннулирования результатов государственной итоговой аттестации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определяются федеральным органом исполнительной власти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правовому регулированию в сфере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.59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.58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Федерального закона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образовании в РФ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»).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государственной итоговой аттестации допускается обучающийся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имеющий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академической задолженности и в полном объеме выполнивший учебный план или индивидуальный учебный план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Обучающиеся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прошедшие государственной итоговой аттестации или получившие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государственной итоговой аттестации неудовлетворительные результаты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вправе пройти государственную итоговую аттестацию в сроки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определяемые порядком проведения государственной итоговой аттестации по соответствующим образовательным программам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4.8.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допускается взимание платы с обучающихся за прохождение государственной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итоговой аттестации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792" w:gutter="0" w:footer="0" w:header="0"/>
        </w:sectPr>
      </w:pPr>
    </w:p>
    <w:bookmarkStart w:id="4" w:name="page5"/>
    <w:bookmarkEnd w:id="4"/>
    <w:p>
      <w:pPr>
        <w:jc w:val="both"/>
        <w:ind w:left="26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4.9.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проведении государственной итоговой аттестации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если иное не предусмотрено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порядком проведения государственной итоговой аттестации по соответствующим образовательным программам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используются контрольные измерительные материалы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представляющие собой комплексы заданий стандартизированной формы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Информация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содержащаяся в контрольных измерительных материалах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используемых при проведении государственной итоговой аттестации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относится к информации ограниченного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Порядок разработки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использования и хранения контрольных измерительных материалов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включая требования к режиму их защиты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порядку и условиям размещения 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содержащейся в контрольных измерительных материалах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сети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Интернет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устанавливается федеральным органом исполнительной власти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осуществляющим функции по контролю и надзору в сфере образования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.59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Федерального закона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образовании в РФ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»).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4.10.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Методическое обеспечение проведения государственной итоговой аттестации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образовательным программам основного общего и среднего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tabs>
          <w:tab w:leader="none" w:pos="576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среднего общего образования и критериев оценивания экзаменационных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выполненных на основе этих контрольных измерительных материалов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обеспечения этими контрольными измерительными материалами государственных экзаменационных комиссий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организация централизованной проверки экзаменационных работ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определение минимального количества баллов единого государственного экзамена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подтверждающего освоение образовательной программы среднего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осуществляются федеральным органом исполнительной власти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осуществляющим функции по контролю и надзору в сфере образования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.59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Федерального закона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образовании в РФ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»).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4.11.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Документ об образовании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выдаваемый лицам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успешно прошедшим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государственную итоговую аттестацию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подтверждает получение общего образования следующего уровня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5" w:lineRule="auto"/>
        <w:tabs>
          <w:tab w:leader="none" w:pos="663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основное общее образование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подтверждается аттестатом об основном общем образовании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ind w:left="520" w:hanging="260"/>
        <w:spacing w:after="0" w:line="237" w:lineRule="auto"/>
        <w:tabs>
          <w:tab w:leader="none" w:pos="52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среднее общее образование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подтверждается аттестатом о среднем общем образовании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500" w:hanging="240"/>
        <w:spacing w:after="0"/>
        <w:tabs>
          <w:tab w:leader="none" w:pos="50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Права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получающих образование в семейной форме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прохождении промежуточной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государственной итоговой аттестации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обучающиеся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получающие общее образование в указанных формах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пользуются академическими правами обучающихся по соответствующей образовательной программе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Обучающиеся имеют право получать необходимые консультации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 пределах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учебных часов по каждому учебному предмету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которому он проходит аттестацию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Обучающиеся должны быть обеспечены учебниками и учебными пособиями из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фондов библиотеки 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которой обучающийся проходит промежуточную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государственную итоговую аттестацию бесплатно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Получить доступ к научной базе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библиотечно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информационным ресурсам образовательного учреждения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5.3.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Обучающиеся обладают всеми академическими правами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предоставленными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обучающимся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Наравне с другими обучающимися имеют право на развитие своих творческих способностей и интересов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включая участие в конкурсах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олимпиадах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всероссийской олимпиаде школьников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выставках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смотрах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физкультурных мероприятиях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спортивных соревнованиях и других массовых мероприятиях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Обучающиеся имеют право на получение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педагогической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психологической помощи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бесплатной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медико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педагогической коррекции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792" w:gutter="0" w:footer="0" w:header="0"/>
        </w:sectPr>
      </w:pPr>
    </w:p>
    <w:bookmarkStart w:id="5" w:name="page6"/>
    <w:bookmarkEnd w:id="5"/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Обучающиеся могут использовать в порядке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установленном локальными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нормативными актами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оздоровительной инфраструктурой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объектами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спорта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Обучающимся должны быть предоставлены иные академические права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предусмотренные Законом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иными нормативными правовыми актами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локальными нормативными актами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500" w:hanging="240"/>
        <w:spacing w:after="0"/>
        <w:tabs>
          <w:tab w:leader="none" w:pos="50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Финансовое обеспечение семейного образования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Родителям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лицам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их заменяющим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осуществляющим воспитание и образование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несовершеннолетнего ребенка в семье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могут выплачиваться денежные средства в размере затрат на образование каждого ребенка на соответствующем этапе образования в государственном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муниципальном общеобразовательном учреждении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определяемых установленными нормативами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Выплаты производятся в порядке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устанавливаемом учредителем в соответствии с действующим законодательством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Дополнительные расходы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произведенные семьей сверх выплаченных денежных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покрываются родителями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лицами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заменяющими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самостоятельно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Родители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их заменяющие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осуществляющие образование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несовершеннолетнего ребенка в семье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лишаются права на получение компенсаций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установленных государственными и муниципальными органами власти на детей соответствующего возраста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sectPr>
      <w:pgSz w:w="11900" w:h="16841" w:orient="portrait"/>
      <w:cols w:equalWidth="0" w:num="1">
        <w:col w:w="9620"/>
      </w:cols>
      <w:pgMar w:left="1440" w:top="1144" w:right="84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9E2A9E3"/>
    <w:multiLevelType w:val="hybridMultilevel"/>
    <w:lvl w:ilvl="0">
      <w:lvlJc w:val="left"/>
      <w:lvlText w:val="о"/>
      <w:numFmt w:val="bullet"/>
      <w:start w:val="1"/>
    </w:lvl>
  </w:abstractNum>
  <w:abstractNum w:abstractNumId="1">
    <w:nsid w:val="7545E146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)"/>
      <w:numFmt w:val="decimal"/>
      <w:start w:val="1"/>
    </w:lvl>
  </w:abstractNum>
  <w:abstractNum w:abstractNumId="2">
    <w:nsid w:val="515F007C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"/>
      <w:numFmt w:val="decimal"/>
      <w:start w:val="1"/>
    </w:lvl>
  </w:abstractNum>
  <w:abstractNum w:abstractNumId="3">
    <w:nsid w:val="5BD062C2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"/>
      <w:numFmt w:val="decimal"/>
      <w:start w:val="1"/>
    </w:lvl>
  </w:abstractNum>
  <w:abstractNum w:abstractNumId="4">
    <w:nsid w:val="12200854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"/>
      <w:numFmt w:val="decimal"/>
      <w:start w:val="1"/>
    </w:lvl>
  </w:abstractNum>
  <w:abstractNum w:abstractNumId="5">
    <w:nsid w:val="4DB127F8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"/>
      <w:numFmt w:val="decimal"/>
      <w:start w:val="1"/>
    </w:lvl>
  </w:abstractNum>
  <w:abstractNum w:abstractNumId="6">
    <w:nsid w:val="216231B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"/>
      <w:numFmt w:val="decimal"/>
      <w:start w:val="1"/>
    </w:lvl>
  </w:abstractNum>
  <w:abstractNum w:abstractNumId="7">
    <w:nsid w:val="1F16E9E8"/>
    <w:multiLevelType w:val="hybridMultilevel"/>
    <w:lvl w:ilvl="0">
      <w:lvlJc w:val="left"/>
      <w:lvlText w:val="В"/>
      <w:numFmt w:val="bullet"/>
      <w:start w:val="1"/>
    </w:lvl>
  </w:abstractNum>
  <w:abstractNum w:abstractNumId="8">
    <w:nsid w:val="1190CDE7"/>
    <w:multiLevelType w:val="hybridMultilevel"/>
    <w:lvl w:ilvl="0">
      <w:lvlJc w:val="left"/>
      <w:lvlText w:val="%1."/>
      <w:numFmt w:val="decimal"/>
      <w:start w:val="3"/>
    </w:lvl>
  </w:abstractNum>
  <w:abstractNum w:abstractNumId="9">
    <w:nsid w:val="66EF438D"/>
    <w:multiLevelType w:val="hybridMultilevel"/>
    <w:lvl w:ilvl="0">
      <w:lvlJc w:val="left"/>
      <w:lvlText w:val="%1."/>
      <w:numFmt w:val="decimal"/>
      <w:start w:val="4"/>
    </w:lvl>
  </w:abstractNum>
  <w:abstractNum w:abstractNumId="10">
    <w:nsid w:val="140E0F76"/>
    <w:multiLevelType w:val="hybridMultilevel"/>
    <w:lvl w:ilvl="0">
      <w:lvlJc w:val="left"/>
      <w:lvlText w:val="и"/>
      <w:numFmt w:val="bullet"/>
      <w:start w:val="1"/>
    </w:lvl>
  </w:abstractNum>
  <w:abstractNum w:abstractNumId="11">
    <w:nsid w:val="3352255A"/>
    <w:multiLevelType w:val="hybridMultilevel"/>
    <w:lvl w:ilvl="0">
      <w:lvlJc w:val="left"/>
      <w:lvlText w:val="%1)"/>
      <w:numFmt w:val="decimal"/>
      <w:start w:val="1"/>
    </w:lvl>
  </w:abstractNum>
  <w:abstractNum w:abstractNumId="12">
    <w:nsid w:val="109CF92E"/>
    <w:multiLevelType w:val="hybridMultilevel"/>
    <w:lvl w:ilvl="0">
      <w:lvlJc w:val="left"/>
      <w:lvlText w:val="%1."/>
      <w:numFmt w:val="decimal"/>
      <w:start w:val="5"/>
    </w:lvl>
  </w:abstractNum>
  <w:abstractNum w:abstractNumId="13">
    <w:nsid w:val="DED7263"/>
    <w:multiLevelType w:val="hybridMultilevel"/>
    <w:lvl w:ilvl="0">
      <w:lvlJc w:val="left"/>
      <w:lvlText w:val="%1."/>
      <w:numFmt w:val="decimal"/>
      <w:start w:val="6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2020-09-12T15:59:36Z</dcterms:created>
  <dcterms:modified xsi:type="dcterms:W3CDTF">2020-09-12T15:59:36Z</dcterms:modified>
</cp:coreProperties>
</file>