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32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left="3000" w:right="540" w:hanging="2214"/>
        <w:spacing w:after="0" w:line="243" w:lineRule="auto"/>
        <w:tabs>
          <w:tab w:leader="none" w:pos="961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программе развития в Муниципальном бюджетном общеобразовательном учреждении «Средняя школа №19»</w:t>
      </w:r>
    </w:p>
    <w:p>
      <w:pPr>
        <w:ind w:left="384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spacing w:after="0" w:line="353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firstLine="368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Положение о программе развития МБОУ «Средняя школа № 19» (далее – Положение) разработано и утверждено в соответствии с нормами Федерального закона от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6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"Об образовании в Российской Федерации", Трудового кодекса Российской Федерации, Устава МБОУ «Средняя школа № 19».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 Настоящее Положение определяет принципы разработки, содержание и критерии экспертной оценки Программы развития образовательной организации, реализующей программы начального, основного общего образования (далее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Программа).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является основным стратегическим управленческим документом, регламентирующим и направляющим ход развития образовательной организации. Программа носит среднесрочный характер и ее действие рассчитано на 5 лет.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является документом прямого действия. Программа отличается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наличием описания четко и детально спланированных действий (мероприятий), сроков их осуществления, ответственных исполнителей и необходимых ресурсов.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Программы включает следующие разделы: пояснительная записка,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аналитическая справка о школе, цели и задачи, кадры, содержание, механизм реализации,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техническое обеспечение и финансирование, ожидаемые результаты.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отличается от традиционного плана мероприятий опорой на системные,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проектные, программно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целевые и стратегические подходы к планированию, наличием (в кратком изложении) 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разрабатывается и утверждается в образовательной организации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соответствии с настоящим Положением и рекомендациями Учредителя.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является объектом внутришкольного контроля в соответствии с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образовательной организации, в иных случаях – других видов контроля (оперативного, внешнего и т. п.).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Цели, задачи и функции Программы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2.1.Главной целью Программы является создание и обеспечение условий для достижения в образовательной организации соответствующего современным требованиям федеральных государственных образовательных стандартов качества предоставления образовательных услуг.</w:t>
      </w: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2.2. Основными задачами Программы являются: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0" w:gutter="0" w:footer="0" w:header="0"/>
        </w:sectPr>
      </w:pPr>
    </w:p>
    <w:bookmarkStart w:id="1" w:name="page2"/>
    <w:bookmarkEnd w:id="1"/>
    <w:p>
      <w:pPr>
        <w:ind w:left="260" w:right="20" w:firstLine="13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фиксация и включение в контекст внешней среды существующего состояния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перспектив развития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380"/>
        <w:spacing w:after="0"/>
        <w:tabs>
          <w:tab w:leader="none" w:pos="1820" w:val="left"/>
          <w:tab w:leader="none" w:pos="3560" w:val="left"/>
          <w:tab w:leader="none" w:pos="3980" w:val="left"/>
          <w:tab w:leader="none" w:pos="5640" w:val="left"/>
          <w:tab w:leader="none" w:pos="6460" w:val="left"/>
          <w:tab w:leader="none" w:pos="6880" w:val="left"/>
          <w:tab w:leader="none" w:pos="794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выявление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возможностей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ограничений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угроз</w:t>
        <w:tab/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рисков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</w:t>
      </w:r>
    </w:p>
    <w:p>
      <w:pPr>
        <w:ind w:left="260"/>
        <w:spacing w:after="0" w:line="238" w:lineRule="auto"/>
        <w:tabs>
          <w:tab w:leader="none" w:pos="2180" w:val="left"/>
          <w:tab w:leader="none" w:pos="3600" w:val="left"/>
          <w:tab w:leader="none" w:pos="5340" w:val="left"/>
          <w:tab w:leader="none" w:pos="5700" w:val="left"/>
          <w:tab w:leader="none" w:pos="6540" w:val="left"/>
          <w:tab w:leader="none" w:pos="8360" w:val="left"/>
          <w:tab w:leader="none" w:pos="9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инновационного</w:t>
        <w:tab/>
        <w:t>потенциала</w:t>
        <w:tab/>
        <w:t>исполнителей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а</w:t>
        <w:tab/>
        <w:t>также</w:t>
        <w:tab/>
        <w:t>существующих</w:t>
        <w:tab/>
        <w:t>проблем</w:t>
        <w:tab/>
        <w:t>и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недостатков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/>
        <w:spacing w:after="0"/>
        <w:tabs>
          <w:tab w:leader="none" w:pos="1800" w:val="left"/>
          <w:tab w:leader="none" w:pos="2140" w:val="left"/>
          <w:tab w:leader="none" w:pos="3280" w:val="left"/>
          <w:tab w:leader="none" w:pos="4160" w:val="left"/>
          <w:tab w:leader="none" w:pos="5440" w:val="left"/>
          <w:tab w:leader="none" w:pos="664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  <w:tab/>
        <w:t>описание</w:t>
        <w:tab/>
        <w:t>образа</w:t>
        <w:tab/>
        <w:t>желаемого</w:t>
        <w:tab/>
        <w:t>будущего</w:t>
        <w:tab/>
        <w:t>состояния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образовательной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 для формулирования ее стратегических и тактических целей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и описание стратегии развития и разработка конкретного плана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достижение спланированных желаемых результатов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достижения целей и реализация 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Характерные особенности Программы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инновационная деятельность по развитию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Инновационная деятельность есть деятельность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направленная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определенные сознательные изменения с целью улучшения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технологии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качества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воспитания и развития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диалектический процесс развития педагогического реформирования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новых систем на основе возрождения передовых и новаторских идей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относительность опыта для себя и для социума в массовой практике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Инновационная деятельность в процессе реализации Программы включает в себя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стадии инициации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экспертизы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принятия решений и реализации нововведения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Критериями эффективности инновационной деятельности в процессе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являются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новизна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абсолютная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локально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абсолютная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субъективная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оптимальность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затрата сил и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высокая результативность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возможности творческого применения инновации в массовом опыте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программе развития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4.1.</w:t>
            </w:r>
          </w:p>
        </w:tc>
        <w:tc>
          <w:tcPr>
            <w:tcW w:w="8820" w:type="dxa"/>
            <w:vAlign w:val="bottom"/>
            <w:gridSpan w:val="8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Инновационный характер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опора при ее разработке на опыт и традиции</w:t>
            </w:r>
          </w:p>
        </w:tc>
      </w:tr>
      <w:tr>
        <w:trPr>
          <w:trHeight w:val="274"/>
        </w:trPr>
        <w:tc>
          <w:tcPr>
            <w:tcW w:w="3380" w:type="dxa"/>
            <w:vAlign w:val="bottom"/>
            <w:gridSpan w:val="4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разработки программ 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4.2.</w:t>
            </w:r>
          </w:p>
        </w:tc>
        <w:tc>
          <w:tcPr>
            <w:tcW w:w="1460" w:type="dxa"/>
            <w:vAlign w:val="bottom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Проектный</w:t>
            </w:r>
          </w:p>
        </w:tc>
        <w:tc>
          <w:tcPr>
            <w:tcW w:w="1380" w:type="dxa"/>
            <w:vAlign w:val="bottom"/>
            <w:gridSpan w:val="2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характер</w:t>
            </w:r>
          </w:p>
        </w:tc>
        <w:tc>
          <w:tcPr>
            <w:tcW w:w="1500" w:type="dxa"/>
            <w:vAlign w:val="bottom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980" w:type="dxa"/>
            <w:vAlign w:val="bottom"/>
            <w:gridSpan w:val="2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необходимость</w:t>
            </w:r>
          </w:p>
        </w:tc>
        <w:tc>
          <w:tcPr>
            <w:tcW w:w="2500" w:type="dxa"/>
            <w:vAlign w:val="bottom"/>
            <w:gridSpan w:val="2"/>
          </w:tcPr>
          <w:p>
            <w:pPr>
              <w:ind w:left="2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опоры на</w:t>
            </w:r>
          </w:p>
        </w:tc>
      </w:tr>
      <w:tr>
        <w:trPr>
          <w:trHeight w:val="281"/>
        </w:trPr>
        <w:tc>
          <w:tcPr>
            <w:tcW w:w="488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методологию управления проектами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4.3.</w:t>
            </w:r>
          </w:p>
        </w:tc>
        <w:tc>
          <w:tcPr>
            <w:tcW w:w="8820" w:type="dxa"/>
            <w:vAlign w:val="bottom"/>
            <w:gridSpan w:val="8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Связь   Программ   с   региональными   программами   развития   образования   и</w:t>
            </w:r>
          </w:p>
        </w:tc>
      </w:tr>
      <w:tr>
        <w:trPr>
          <w:trHeight w:val="274"/>
        </w:trPr>
        <w:tc>
          <w:tcPr>
            <w:tcW w:w="6860" w:type="dxa"/>
            <w:vAlign w:val="bottom"/>
            <w:gridSpan w:val="7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программами реализации крупных нововведений в образовании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4.4.</w:t>
            </w:r>
          </w:p>
        </w:tc>
        <w:tc>
          <w:tcPr>
            <w:tcW w:w="284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Возможность широкого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общественного</w:t>
            </w:r>
          </w:p>
        </w:tc>
        <w:tc>
          <w:tcPr>
            <w:tcW w:w="14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участия</w:t>
            </w:r>
          </w:p>
        </w:tc>
        <w:tc>
          <w:tcPr>
            <w:tcW w:w="6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8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разработке   и</w:t>
            </w:r>
          </w:p>
        </w:tc>
      </w:tr>
      <w:tr>
        <w:trPr>
          <w:trHeight w:val="274"/>
        </w:trPr>
        <w:tc>
          <w:tcPr>
            <w:tcW w:w="2700" w:type="dxa"/>
            <w:vAlign w:val="bottom"/>
            <w:gridSpan w:val="3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обсуждении Программы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4"/>
        </w:trPr>
        <w:tc>
          <w:tcPr>
            <w:tcW w:w="540" w:type="dxa"/>
            <w:vAlign w:val="bottom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4.5.</w:t>
            </w:r>
          </w:p>
        </w:tc>
        <w:tc>
          <w:tcPr>
            <w:tcW w:w="1460" w:type="dxa"/>
            <w:vAlign w:val="bottom"/>
          </w:tcPr>
          <w:p>
            <w:pPr>
              <w:ind w:left="16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Акцент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ind w:left="14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опережающем</w:t>
            </w:r>
          </w:p>
        </w:tc>
        <w:tc>
          <w:tcPr>
            <w:tcW w:w="4480" w:type="dxa"/>
            <w:vAlign w:val="bottom"/>
            <w:gridSpan w:val="4"/>
          </w:tcPr>
          <w:p>
            <w:pPr>
              <w:ind w:left="8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ресурсномобеспечении Программы</w:t>
            </w:r>
          </w:p>
        </w:tc>
      </w:tr>
      <w:tr>
        <w:trPr>
          <w:trHeight w:val="281"/>
        </w:trPr>
        <w:tc>
          <w:tcPr>
            <w:tcW w:w="2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Структура программы развития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Примерный объем Программы при следующей структуре составит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Паспорт программы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Информационно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аналитическая справка о состоянии и перспективах развития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Цели и задачи Программы и общая стратегия их реализации в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tabs>
          <w:tab w:leader="none" w:pos="966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Описание ожидаемых результатов реализации Программы и целевые индикаторы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измеряемые количественные и качественные показатели решения поставленных задач и хода реализации Программы по годам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0" w:gutter="0" w:footer="0" w:header="0"/>
        </w:sectPr>
      </w:pPr>
    </w:p>
    <w:bookmarkStart w:id="2" w:name="page3"/>
    <w:bookmarkEnd w:id="2"/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Конкретный план и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график программных мер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обеспечивающих развитие 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Финансовое обеспечение выполнения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утверждения Программы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 обсуждается на заседании педагогического совета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Управляющем Совете школы согласовывается с учредителем и утверждается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 w:hanging="700"/>
        <w:spacing w:after="0" w:line="238" w:lineRule="auto"/>
        <w:tabs>
          <w:tab w:leader="none" w:pos="9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Предполагаемые результаты реализации Программы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Освоение эффективных образовательных технологий в деятельности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совершенствование используемых методов обучения и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будут способствовать развитию у школьников мотивации к обучению и получению высокого уровня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формированию базовых ключевых компетентностей и универсальных учебных действий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Исследовательская деятельность поможет реализовать творческий потенциал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повысит их интеллектуальный уровень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психолого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педагогического сопровождения детей будет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способствовать сохранению и укреплению здоровья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формированию у них потребности в здоровом образе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социальному и профессиональному самоопределению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целевой подход к образовательной деятельности и воспитательной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работе школы позволит определить главные целевые ориентиры школы и повысит уровень интеллектуального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нравственного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эстетического развития личности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будет способствовать становлению функционально грамотной личности ребенка через разработку соответствующих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Повышение профессионального мастерства педагогов будет способствовать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повышению качества образования и воспитания школьников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получению нового образовательного результата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в конечном итоге приведет к созданию оптимальной модели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способствующей максимальному раскрытию творческого потенциала педагогов 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сохранению и укреплению их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диагностических и мониторинговых исследований образовательной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позволит своевременно выявлять и устранять недостатки и сбои в организации образовательной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Укрепление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технической базы школы будет способствовать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эффективной реализации данной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Критерии экспертной оценки Программы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Для экспертной оценки Программы используются следующие критерии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Актуальность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нацеленность на решение ключевых проблем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Прогностичность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ориентация на удовлетворение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завтрашнего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социального заказа на образование и управление школой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учет изменений социальной ситуации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Эффективность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нацеленность на максимально возможные результаты при рациональном использовании имеющихся ресурсов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Реалистичность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соответствие требуемых и имеющихся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технических и временных ресурсов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том числе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возникающих в процессе выполнения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возможностям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Полнота и целостность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наличие системного образа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отображением в комплексе всех направлений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Проработанность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подробная и детальная проработка всех шагов деятельности по Программе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Управляемость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разработанный механизм управленческого сопровождения реализации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1064" w:gutter="0" w:footer="0" w:header="0"/>
        </w:sectPr>
      </w:pPr>
    </w:p>
    <w:bookmarkStart w:id="3" w:name="page4"/>
    <w:bookmarkEnd w:id="3"/>
    <w:p>
      <w:pPr>
        <w:ind w:left="260"/>
        <w:spacing w:after="0" w:line="235" w:lineRule="auto"/>
        <w:tabs>
          <w:tab w:leader="none" w:pos="96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Контролируемость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максимально возможного набора индикативных показателей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Социальная открытость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наличие механизмов информирования участников работы и социальных партнеров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Культура оформления Программы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единство содержания и внешней формы 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использование современных технических средств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sectPr>
      <w:pgSz w:w="11900" w:h="16841" w:orient="portrait"/>
      <w:cols w:equalWidth="0" w:num="1">
        <w:col w:w="9600"/>
      </w:cols>
      <w:pgMar w:left="1440" w:top="1144" w:right="86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</w:abstractNum>
  <w:abstractNum w:abstractNumId="1">
    <w:nsid w:val="79E2A9E3"/>
    <w:multiLevelType w:val="hybridMultilevel"/>
    <w:lvl w:ilvl="0">
      <w:lvlJc w:val="left"/>
      <w:lvlText w:val="№"/>
      <w:numFmt w:val="bullet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515F007C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12200854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4DB127F8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216231B"/>
    <w:multiLevelType w:val="hybridMultilevel"/>
    <w:lvl w:ilvl="0">
      <w:lvlJc w:val="left"/>
      <w:lvlText w:val="%1."/>
      <w:numFmt w:val="decimal"/>
      <w:start w:val="1"/>
    </w:lvl>
  </w:abstractNum>
  <w:abstractNum w:abstractNumId="8">
    <w:nsid w:val="1F16E9E8"/>
    <w:multiLevelType w:val="hybridMultilevel"/>
    <w:lvl w:ilvl="0">
      <w:lvlJc w:val="left"/>
      <w:lvlText w:val="%1."/>
      <w:numFmt w:val="decimal"/>
      <w:start w:val="5"/>
    </w:lvl>
  </w:abstractNum>
  <w:abstractNum w:abstractNumId="9">
    <w:nsid w:val="1190CDE7"/>
    <w:multiLevelType w:val="hybridMultilevel"/>
    <w:lvl w:ilvl="0">
      <w:lvlJc w:val="left"/>
      <w:lvlText w:val="%1."/>
      <w:numFmt w:val="decimal"/>
      <w:start w:val="8"/>
    </w:lvl>
  </w:abstractNum>
  <w:abstractNum w:abstractNumId="10">
    <w:nsid w:val="66EF438D"/>
    <w:multiLevelType w:val="hybridMultilevel"/>
    <w:lvl w:ilvl="0">
      <w:lvlJc w:val="left"/>
      <w:lvlText w:val="%1."/>
      <w:numFmt w:val="decimal"/>
      <w:start w:val="9"/>
    </w:lvl>
  </w:abstractNum>
  <w:abstractNum w:abstractNumId="11">
    <w:nsid w:val="140E0F76"/>
    <w:multiLevelType w:val="hybridMultilevel"/>
    <w:lvl w:ilvl="0">
      <w:lvlJc w:val="left"/>
      <w:lvlText w:val="%1."/>
      <w:numFmt w:val="decimal"/>
      <w:start w:val="2"/>
    </w:lvl>
  </w:abstractNum>
  <w:abstractNum w:abstractNumId="12">
    <w:nsid w:val="3352255A"/>
    <w:multiLevelType w:val="hybridMultilevel"/>
    <w:lvl w:ilvl="0">
      <w:lvlJc w:val="left"/>
      <w:lvlText w:val="%1."/>
      <w:numFmt w:val="decimal"/>
      <w:start w:val="8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2020-09-12T15:59:24Z</dcterms:created>
  <dcterms:modified xsi:type="dcterms:W3CDTF">2020-09-12T15:59:24Z</dcterms:modified>
</cp:coreProperties>
</file>